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5B05" w14:textId="77777777" w:rsidR="005B4D58" w:rsidRDefault="00A36B66">
      <w:pPr>
        <w:pBdr>
          <w:bottom w:val="single" w:sz="12" w:space="1" w:color="000000"/>
        </w:pBdr>
        <w:spacing w:before="320" w:after="80"/>
        <w:jc w:val="center"/>
        <w:rPr>
          <w:rFonts w:ascii="Times New Roman" w:eastAsia="Times New Roman" w:hAnsi="Times New Roman" w:cs="Times New Roman"/>
          <w:b/>
          <w:color w:val="434343"/>
          <w:sz w:val="44"/>
          <w:szCs w:val="44"/>
        </w:rPr>
      </w:pPr>
      <w:r>
        <w:rPr>
          <w:rFonts w:ascii="Times New Roman" w:eastAsia="Times New Roman" w:hAnsi="Times New Roman" w:cs="Times New Roman"/>
          <w:b/>
          <w:color w:val="434343"/>
          <w:sz w:val="44"/>
          <w:szCs w:val="44"/>
        </w:rPr>
        <w:t xml:space="preserve">Online Teaching Peer Evaluation Rubric </w:t>
      </w:r>
    </w:p>
    <w:p w14:paraId="66AFCF9E" w14:textId="77777777" w:rsidR="005B4D58" w:rsidRDefault="00A36B66">
      <w:pPr>
        <w:widowControl w:val="0"/>
        <w:rPr>
          <w:rFonts w:ascii="Times New Roman" w:eastAsia="Times New Roman" w:hAnsi="Times New Roman" w:cs="Times New Roman"/>
        </w:rPr>
      </w:pPr>
      <w:r>
        <w:rPr>
          <w:rFonts w:ascii="Times New Roman" w:eastAsia="Times New Roman" w:hAnsi="Times New Roman" w:cs="Times New Roman"/>
        </w:rPr>
        <w:t xml:space="preserve">This peer observation form </w:t>
      </w:r>
      <w:proofErr w:type="gramStart"/>
      <w:r>
        <w:rPr>
          <w:rFonts w:ascii="Times New Roman" w:eastAsia="Times New Roman" w:hAnsi="Times New Roman" w:cs="Times New Roman"/>
        </w:rPr>
        <w:t>must be used</w:t>
      </w:r>
      <w:proofErr w:type="gramEnd"/>
      <w:r>
        <w:rPr>
          <w:rFonts w:ascii="Times New Roman" w:eastAsia="Times New Roman" w:hAnsi="Times New Roman" w:cs="Times New Roman"/>
        </w:rPr>
        <w:t xml:space="preserve"> to complete a teaching observation for an instructor. The procedure outlined in this form is intended to supply faculty members with information about a peer observer’s sense of teaching effectiveness within the criteria of communication effectiveness, student engagement, development of student skills, and the </w:t>
      </w:r>
      <w:proofErr w:type="gramStart"/>
      <w:r>
        <w:rPr>
          <w:rFonts w:ascii="Times New Roman" w:eastAsia="Times New Roman" w:hAnsi="Times New Roman" w:cs="Times New Roman"/>
        </w:rPr>
        <w:t>student’s understanding</w:t>
      </w:r>
      <w:proofErr w:type="gramEnd"/>
      <w:r>
        <w:rPr>
          <w:rFonts w:ascii="Times New Roman" w:eastAsia="Times New Roman" w:hAnsi="Times New Roman" w:cs="Times New Roman"/>
        </w:rPr>
        <w:t xml:space="preserve"> of presented information. Peer observers are highly encouraged to have a discussion with the instructor under review prior to the observation to gather information about the course and class to </w:t>
      </w:r>
      <w:proofErr w:type="gramStart"/>
      <w:r>
        <w:rPr>
          <w:rFonts w:ascii="Times New Roman" w:eastAsia="Times New Roman" w:hAnsi="Times New Roman" w:cs="Times New Roman"/>
        </w:rPr>
        <w:t>be evaluated</w:t>
      </w:r>
      <w:proofErr w:type="gramEnd"/>
      <w:r>
        <w:rPr>
          <w:rFonts w:ascii="Times New Roman" w:eastAsia="Times New Roman" w:hAnsi="Times New Roman" w:cs="Times New Roman"/>
        </w:rPr>
        <w:t xml:space="preserve">. Peer observers also should provide constructive feedback that can serve to inform the </w:t>
      </w:r>
      <w:proofErr w:type="gramStart"/>
      <w:r>
        <w:rPr>
          <w:rFonts w:ascii="Times New Roman" w:eastAsia="Times New Roman" w:hAnsi="Times New Roman" w:cs="Times New Roman"/>
        </w:rPr>
        <w:t>instructo</w:t>
      </w:r>
      <w:bookmarkStart w:id="0" w:name="_GoBack"/>
      <w:bookmarkEnd w:id="0"/>
      <w:r>
        <w:rPr>
          <w:rFonts w:ascii="Times New Roman" w:eastAsia="Times New Roman" w:hAnsi="Times New Roman" w:cs="Times New Roman"/>
        </w:rPr>
        <w:t>r’s</w:t>
      </w:r>
      <w:proofErr w:type="gramEnd"/>
      <w:r>
        <w:rPr>
          <w:rFonts w:ascii="Times New Roman" w:eastAsia="Times New Roman" w:hAnsi="Times New Roman" w:cs="Times New Roman"/>
        </w:rPr>
        <w:t xml:space="preserve"> teaching effectiveness and how it is meeting the department’s goals in supporting teaching excellence and student learning.</w:t>
      </w:r>
    </w:p>
    <w:p w14:paraId="01BCC388" w14:textId="77777777" w:rsidR="005B4D58" w:rsidRDefault="00A36B66">
      <w:pPr>
        <w:rPr>
          <w:rFonts w:ascii="Times New Roman" w:eastAsia="Times New Roman" w:hAnsi="Times New Roman" w:cs="Times New Roman"/>
          <w:b/>
        </w:rPr>
      </w:pPr>
      <w:r>
        <w:rPr>
          <w:noProof/>
        </w:rPr>
        <mc:AlternateContent>
          <mc:Choice Requires="wpg">
            <w:drawing>
              <wp:anchor distT="0" distB="0" distL="114300" distR="114300" simplePos="0" relativeHeight="251658240" behindDoc="0" locked="0" layoutInCell="1" hidden="0" allowOverlap="1" wp14:anchorId="6C391E8E" wp14:editId="66560F4A">
                <wp:simplePos x="0" y="0"/>
                <wp:positionH relativeFrom="column">
                  <wp:posOffset>-114299</wp:posOffset>
                </wp:positionH>
                <wp:positionV relativeFrom="paragraph">
                  <wp:posOffset>0</wp:posOffset>
                </wp:positionV>
                <wp:extent cx="6973336" cy="68684"/>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1865682" y="3752008"/>
                          <a:ext cx="6960636" cy="55984"/>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973336" cy="68684"/>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73336" cy="68684"/>
                        </a:xfrm>
                        <a:prstGeom prst="rect"/>
                        <a:ln/>
                      </pic:spPr>
                    </pic:pic>
                  </a:graphicData>
                </a:graphic>
              </wp:anchor>
            </w:drawing>
          </mc:Fallback>
        </mc:AlternateContent>
      </w:r>
    </w:p>
    <w:p w14:paraId="41A5F7CC" w14:textId="77777777" w:rsidR="005B4D58" w:rsidRDefault="00A36B66">
      <w:pPr>
        <w:jc w:val="center"/>
        <w:rPr>
          <w:rFonts w:ascii="Times New Roman" w:eastAsia="Times New Roman" w:hAnsi="Times New Roman" w:cs="Times New Roman"/>
          <w:b/>
        </w:rPr>
      </w:pPr>
      <w:r>
        <w:rPr>
          <w:rFonts w:ascii="Times New Roman" w:eastAsia="Times New Roman" w:hAnsi="Times New Roman" w:cs="Times New Roman"/>
          <w:b/>
        </w:rPr>
        <w:t>Course Overview</w:t>
      </w:r>
    </w:p>
    <w:p w14:paraId="17201A37" w14:textId="77777777" w:rsidR="005B4D58" w:rsidRDefault="00A36B66">
      <w:pPr>
        <w:jc w:val="center"/>
        <w:rPr>
          <w:rFonts w:ascii="Times New Roman" w:eastAsia="Times New Roman" w:hAnsi="Times New Roman" w:cs="Times New Roman"/>
        </w:rPr>
      </w:pPr>
      <w:r>
        <w:rPr>
          <w:rFonts w:ascii="Times New Roman" w:eastAsia="Times New Roman" w:hAnsi="Times New Roman" w:cs="Times New Roman"/>
          <w:b/>
        </w:rPr>
        <w:t>(Information Gathered Prior to Peer Teaching Observation)</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8"/>
        <w:gridCol w:w="3597"/>
        <w:gridCol w:w="3595"/>
      </w:tblGrid>
      <w:tr w:rsidR="005B4D58" w14:paraId="5191F6FB" w14:textId="77777777">
        <w:tc>
          <w:tcPr>
            <w:tcW w:w="3598" w:type="dxa"/>
            <w:shd w:val="clear" w:color="auto" w:fill="FFFFFF"/>
          </w:tcPr>
          <w:p w14:paraId="459A76F0" w14:textId="77777777" w:rsidR="005B4D58" w:rsidRDefault="00A36B66">
            <w:pPr>
              <w:shd w:val="clear" w:color="auto" w:fill="FFFFFF"/>
              <w:rPr>
                <w:rFonts w:ascii="Times New Roman" w:eastAsia="Times New Roman" w:hAnsi="Times New Roman" w:cs="Times New Roman"/>
              </w:rPr>
            </w:pPr>
            <w:r>
              <w:rPr>
                <w:rFonts w:ascii="Times New Roman" w:eastAsia="Times New Roman" w:hAnsi="Times New Roman" w:cs="Times New Roman"/>
              </w:rPr>
              <w:t>Instructor:</w:t>
            </w:r>
          </w:p>
          <w:p w14:paraId="51D1AF8D" w14:textId="77777777" w:rsidR="005B4D58" w:rsidRDefault="005B4D58">
            <w:pPr>
              <w:shd w:val="clear" w:color="auto" w:fill="FFFFFF"/>
              <w:rPr>
                <w:rFonts w:ascii="Times New Roman" w:eastAsia="Times New Roman" w:hAnsi="Times New Roman" w:cs="Times New Roman"/>
              </w:rPr>
            </w:pPr>
          </w:p>
        </w:tc>
        <w:tc>
          <w:tcPr>
            <w:tcW w:w="3597" w:type="dxa"/>
            <w:shd w:val="clear" w:color="auto" w:fill="FFFFFF"/>
          </w:tcPr>
          <w:p w14:paraId="7448904F" w14:textId="77777777" w:rsidR="005B4D58" w:rsidRDefault="00A36B66">
            <w:pPr>
              <w:shd w:val="clear" w:color="auto" w:fill="FFFFFF"/>
              <w:rPr>
                <w:rFonts w:ascii="Times New Roman" w:eastAsia="Times New Roman" w:hAnsi="Times New Roman" w:cs="Times New Roman"/>
              </w:rPr>
            </w:pPr>
            <w:r>
              <w:rPr>
                <w:rFonts w:ascii="Times New Roman" w:eastAsia="Times New Roman" w:hAnsi="Times New Roman" w:cs="Times New Roman"/>
              </w:rPr>
              <w:t>Course:</w:t>
            </w:r>
          </w:p>
          <w:p w14:paraId="1ED5099B" w14:textId="77777777" w:rsidR="005B4D58" w:rsidRDefault="005B4D58">
            <w:pPr>
              <w:shd w:val="clear" w:color="auto" w:fill="FFFFFF"/>
              <w:rPr>
                <w:rFonts w:ascii="Times New Roman" w:eastAsia="Times New Roman" w:hAnsi="Times New Roman" w:cs="Times New Roman"/>
              </w:rPr>
            </w:pPr>
          </w:p>
        </w:tc>
        <w:tc>
          <w:tcPr>
            <w:tcW w:w="3595" w:type="dxa"/>
            <w:shd w:val="clear" w:color="auto" w:fill="FFFFFF"/>
          </w:tcPr>
          <w:p w14:paraId="6DDE5027" w14:textId="77777777" w:rsidR="005B4D58" w:rsidRDefault="00A36B66">
            <w:pPr>
              <w:shd w:val="clear" w:color="auto" w:fill="FFFFFF"/>
              <w:rPr>
                <w:rFonts w:ascii="Times New Roman" w:eastAsia="Times New Roman" w:hAnsi="Times New Roman" w:cs="Times New Roman"/>
              </w:rPr>
            </w:pPr>
            <w:r>
              <w:rPr>
                <w:rFonts w:ascii="Times New Roman" w:eastAsia="Times New Roman" w:hAnsi="Times New Roman" w:cs="Times New Roman"/>
              </w:rPr>
              <w:t>Number of Students Enrolled:</w:t>
            </w:r>
          </w:p>
          <w:p w14:paraId="04B5E800" w14:textId="77777777" w:rsidR="005B4D58" w:rsidRDefault="005B4D58">
            <w:pPr>
              <w:shd w:val="clear" w:color="auto" w:fill="FFFFFF"/>
              <w:rPr>
                <w:rFonts w:ascii="Times New Roman" w:eastAsia="Times New Roman" w:hAnsi="Times New Roman" w:cs="Times New Roman"/>
              </w:rPr>
            </w:pPr>
          </w:p>
        </w:tc>
      </w:tr>
      <w:tr w:rsidR="005B4D58" w14:paraId="46D80405" w14:textId="77777777">
        <w:tc>
          <w:tcPr>
            <w:tcW w:w="3598" w:type="dxa"/>
            <w:shd w:val="clear" w:color="auto" w:fill="FFFFFF"/>
          </w:tcPr>
          <w:p w14:paraId="67BCD0C0" w14:textId="77777777" w:rsidR="005B4D58" w:rsidRDefault="00A36B66">
            <w:pPr>
              <w:shd w:val="clear" w:color="auto" w:fill="FFFFFF"/>
              <w:rPr>
                <w:rFonts w:ascii="Times New Roman" w:eastAsia="Times New Roman" w:hAnsi="Times New Roman" w:cs="Times New Roman"/>
              </w:rPr>
            </w:pPr>
            <w:r>
              <w:rPr>
                <w:rFonts w:ascii="Times New Roman" w:eastAsia="Times New Roman" w:hAnsi="Times New Roman" w:cs="Times New Roman"/>
              </w:rPr>
              <w:t>Peer Observer:</w:t>
            </w:r>
          </w:p>
          <w:p w14:paraId="51A14039" w14:textId="77777777" w:rsidR="005B4D58" w:rsidRDefault="005B4D58">
            <w:pPr>
              <w:shd w:val="clear" w:color="auto" w:fill="FFFFFF"/>
              <w:rPr>
                <w:rFonts w:ascii="Times New Roman" w:eastAsia="Times New Roman" w:hAnsi="Times New Roman" w:cs="Times New Roman"/>
              </w:rPr>
            </w:pPr>
          </w:p>
        </w:tc>
        <w:tc>
          <w:tcPr>
            <w:tcW w:w="3597" w:type="dxa"/>
            <w:shd w:val="clear" w:color="auto" w:fill="FFFFFF"/>
          </w:tcPr>
          <w:p w14:paraId="3229A8D1" w14:textId="77777777" w:rsidR="005B4D58" w:rsidRDefault="00A36B66">
            <w:pPr>
              <w:shd w:val="clear" w:color="auto" w:fill="FFFFFF"/>
              <w:rPr>
                <w:rFonts w:ascii="Times New Roman" w:eastAsia="Times New Roman" w:hAnsi="Times New Roman" w:cs="Times New Roman"/>
              </w:rPr>
            </w:pPr>
            <w:r>
              <w:rPr>
                <w:rFonts w:ascii="Times New Roman" w:eastAsia="Times New Roman" w:hAnsi="Times New Roman" w:cs="Times New Roman"/>
              </w:rPr>
              <w:t>Location:</w:t>
            </w:r>
          </w:p>
          <w:p w14:paraId="033E392A" w14:textId="77777777" w:rsidR="005B4D58" w:rsidRDefault="005B4D58">
            <w:pPr>
              <w:shd w:val="clear" w:color="auto" w:fill="FFFFFF"/>
              <w:rPr>
                <w:rFonts w:ascii="Times New Roman" w:eastAsia="Times New Roman" w:hAnsi="Times New Roman" w:cs="Times New Roman"/>
              </w:rPr>
            </w:pPr>
          </w:p>
        </w:tc>
        <w:tc>
          <w:tcPr>
            <w:tcW w:w="3595" w:type="dxa"/>
            <w:shd w:val="clear" w:color="auto" w:fill="FFFFFF"/>
          </w:tcPr>
          <w:p w14:paraId="0523AE91" w14:textId="77777777" w:rsidR="005B4D58" w:rsidRDefault="00A36B66">
            <w:pPr>
              <w:shd w:val="clear" w:color="auto" w:fill="FFFFFF"/>
              <w:rPr>
                <w:rFonts w:ascii="Times New Roman" w:eastAsia="Times New Roman" w:hAnsi="Times New Roman" w:cs="Times New Roman"/>
              </w:rPr>
            </w:pPr>
            <w:r>
              <w:rPr>
                <w:rFonts w:ascii="Times New Roman" w:eastAsia="Times New Roman" w:hAnsi="Times New Roman" w:cs="Times New Roman"/>
              </w:rPr>
              <w:t>Scheduled Date/Time:</w:t>
            </w:r>
          </w:p>
          <w:p w14:paraId="44ECADE5" w14:textId="77777777" w:rsidR="005B4D58" w:rsidRDefault="005B4D58">
            <w:pPr>
              <w:shd w:val="clear" w:color="auto" w:fill="FFFFFF"/>
              <w:rPr>
                <w:rFonts w:ascii="Times New Roman" w:eastAsia="Times New Roman" w:hAnsi="Times New Roman" w:cs="Times New Roman"/>
              </w:rPr>
            </w:pPr>
          </w:p>
        </w:tc>
      </w:tr>
    </w:tbl>
    <w:p w14:paraId="681F1C90" w14:textId="77777777" w:rsidR="005B4D58" w:rsidRDefault="005B4D58">
      <w:pPr>
        <w:shd w:val="clear" w:color="auto" w:fill="FFFFFF"/>
        <w:jc w:val="center"/>
        <w:rPr>
          <w:rFonts w:ascii="Times New Roman" w:eastAsia="Times New Roman" w:hAnsi="Times New Roman" w:cs="Times New Roman"/>
          <w:b/>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5B4D58" w14:paraId="3705E5A4" w14:textId="77777777">
        <w:tc>
          <w:tcPr>
            <w:tcW w:w="5395" w:type="dxa"/>
            <w:shd w:val="clear" w:color="auto" w:fill="FFFFFF"/>
          </w:tcPr>
          <w:p w14:paraId="0C97BDF9" w14:textId="77777777" w:rsidR="005B4D58" w:rsidRDefault="00A36B66">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What is the subject of the course? </w:t>
            </w:r>
          </w:p>
          <w:p w14:paraId="345F9E06" w14:textId="77777777" w:rsidR="005B4D58" w:rsidRDefault="005B4D58">
            <w:pPr>
              <w:shd w:val="clear" w:color="auto" w:fill="FFFFFF"/>
              <w:rPr>
                <w:rFonts w:ascii="Times New Roman" w:eastAsia="Times New Roman" w:hAnsi="Times New Roman" w:cs="Times New Roman"/>
              </w:rPr>
            </w:pPr>
          </w:p>
          <w:p w14:paraId="533E183B" w14:textId="77777777" w:rsidR="005B4D58" w:rsidRDefault="005B4D58">
            <w:pPr>
              <w:shd w:val="clear" w:color="auto" w:fill="FFFFFF"/>
              <w:rPr>
                <w:rFonts w:ascii="Times New Roman" w:eastAsia="Times New Roman" w:hAnsi="Times New Roman" w:cs="Times New Roman"/>
              </w:rPr>
            </w:pPr>
          </w:p>
          <w:p w14:paraId="1034774A" w14:textId="77777777" w:rsidR="005B4D58" w:rsidRDefault="005B4D58">
            <w:pPr>
              <w:shd w:val="clear" w:color="auto" w:fill="FFFFFF"/>
              <w:rPr>
                <w:rFonts w:ascii="Times New Roman" w:eastAsia="Times New Roman" w:hAnsi="Times New Roman" w:cs="Times New Roman"/>
              </w:rPr>
            </w:pPr>
          </w:p>
          <w:p w14:paraId="47D0FBEB" w14:textId="77777777" w:rsidR="005B4D58" w:rsidRDefault="005B4D58">
            <w:pPr>
              <w:shd w:val="clear" w:color="auto" w:fill="FFFFFF"/>
              <w:rPr>
                <w:rFonts w:ascii="Times New Roman" w:eastAsia="Times New Roman" w:hAnsi="Times New Roman" w:cs="Times New Roman"/>
              </w:rPr>
            </w:pPr>
          </w:p>
          <w:p w14:paraId="375D3C64" w14:textId="77777777" w:rsidR="005B4D58" w:rsidRDefault="005B4D58">
            <w:pPr>
              <w:shd w:val="clear" w:color="auto" w:fill="FFFFFF"/>
              <w:rPr>
                <w:rFonts w:ascii="Times New Roman" w:eastAsia="Times New Roman" w:hAnsi="Times New Roman" w:cs="Times New Roman"/>
              </w:rPr>
            </w:pPr>
          </w:p>
        </w:tc>
        <w:tc>
          <w:tcPr>
            <w:tcW w:w="5395" w:type="dxa"/>
            <w:shd w:val="clear" w:color="auto" w:fill="FFFFFF"/>
          </w:tcPr>
          <w:p w14:paraId="0EE28FE3" w14:textId="77777777" w:rsidR="005B4D58" w:rsidRDefault="00A36B66">
            <w:pPr>
              <w:shd w:val="clear" w:color="auto" w:fill="FFFFFF"/>
              <w:rPr>
                <w:rFonts w:ascii="Times New Roman" w:eastAsia="Times New Roman" w:hAnsi="Times New Roman" w:cs="Times New Roman"/>
              </w:rPr>
            </w:pPr>
            <w:r>
              <w:rPr>
                <w:rFonts w:ascii="Times New Roman" w:eastAsia="Times New Roman" w:hAnsi="Times New Roman" w:cs="Times New Roman"/>
              </w:rPr>
              <w:t>What is the format of the course (synchronous or asynchronous)?</w:t>
            </w:r>
          </w:p>
          <w:p w14:paraId="24B6BCDA" w14:textId="77777777" w:rsidR="005B4D58" w:rsidRDefault="005B4D58">
            <w:pPr>
              <w:shd w:val="clear" w:color="auto" w:fill="FFFFFF"/>
              <w:rPr>
                <w:rFonts w:ascii="Times New Roman" w:eastAsia="Times New Roman" w:hAnsi="Times New Roman" w:cs="Times New Roman"/>
              </w:rPr>
            </w:pPr>
          </w:p>
          <w:p w14:paraId="1177B251" w14:textId="77777777" w:rsidR="005B4D58" w:rsidRDefault="005B4D58">
            <w:pPr>
              <w:shd w:val="clear" w:color="auto" w:fill="FFFFFF"/>
              <w:rPr>
                <w:rFonts w:ascii="Times New Roman" w:eastAsia="Times New Roman" w:hAnsi="Times New Roman" w:cs="Times New Roman"/>
              </w:rPr>
            </w:pPr>
          </w:p>
          <w:p w14:paraId="38008CF7" w14:textId="77777777" w:rsidR="005B4D58" w:rsidRDefault="005B4D58">
            <w:pPr>
              <w:shd w:val="clear" w:color="auto" w:fill="FFFFFF"/>
              <w:rPr>
                <w:rFonts w:ascii="Times New Roman" w:eastAsia="Times New Roman" w:hAnsi="Times New Roman" w:cs="Times New Roman"/>
              </w:rPr>
            </w:pPr>
          </w:p>
          <w:p w14:paraId="082CBAC6" w14:textId="77777777" w:rsidR="005B4D58" w:rsidRDefault="005B4D58">
            <w:pPr>
              <w:shd w:val="clear" w:color="auto" w:fill="FFFFFF"/>
              <w:rPr>
                <w:rFonts w:ascii="Times New Roman" w:eastAsia="Times New Roman" w:hAnsi="Times New Roman" w:cs="Times New Roman"/>
              </w:rPr>
            </w:pPr>
          </w:p>
        </w:tc>
      </w:tr>
      <w:tr w:rsidR="005B4D58" w14:paraId="6E013214" w14:textId="77777777">
        <w:trPr>
          <w:trHeight w:val="61"/>
        </w:trPr>
        <w:tc>
          <w:tcPr>
            <w:tcW w:w="5395" w:type="dxa"/>
            <w:shd w:val="clear" w:color="auto" w:fill="FFFFFF"/>
          </w:tcPr>
          <w:p w14:paraId="7847A8C1" w14:textId="77777777" w:rsidR="005B4D58" w:rsidRDefault="00A36B66">
            <w:pPr>
              <w:shd w:val="clear" w:color="auto" w:fill="FFFFFF"/>
              <w:rPr>
                <w:rFonts w:ascii="Times New Roman" w:eastAsia="Times New Roman" w:hAnsi="Times New Roman" w:cs="Times New Roman"/>
              </w:rPr>
            </w:pPr>
            <w:r>
              <w:rPr>
                <w:rFonts w:ascii="Times New Roman" w:eastAsia="Times New Roman" w:hAnsi="Times New Roman" w:cs="Times New Roman"/>
              </w:rPr>
              <w:t>What are the goals for the course?</w:t>
            </w:r>
          </w:p>
          <w:p w14:paraId="7021EEB1" w14:textId="77777777" w:rsidR="005B4D58" w:rsidRDefault="005B4D58">
            <w:pPr>
              <w:shd w:val="clear" w:color="auto" w:fill="FFFFFF"/>
              <w:rPr>
                <w:rFonts w:ascii="Times New Roman" w:eastAsia="Times New Roman" w:hAnsi="Times New Roman" w:cs="Times New Roman"/>
              </w:rPr>
            </w:pPr>
          </w:p>
          <w:p w14:paraId="60CF02CC" w14:textId="77777777" w:rsidR="005B4D58" w:rsidRDefault="005B4D58">
            <w:pPr>
              <w:shd w:val="clear" w:color="auto" w:fill="FFFFFF"/>
              <w:rPr>
                <w:rFonts w:ascii="Times New Roman" w:eastAsia="Times New Roman" w:hAnsi="Times New Roman" w:cs="Times New Roman"/>
              </w:rPr>
            </w:pPr>
          </w:p>
          <w:p w14:paraId="00AB27C0" w14:textId="77777777" w:rsidR="005B4D58" w:rsidRDefault="005B4D58">
            <w:pPr>
              <w:shd w:val="clear" w:color="auto" w:fill="FFFFFF"/>
              <w:rPr>
                <w:rFonts w:ascii="Times New Roman" w:eastAsia="Times New Roman" w:hAnsi="Times New Roman" w:cs="Times New Roman"/>
              </w:rPr>
            </w:pPr>
          </w:p>
          <w:p w14:paraId="4120A9D8" w14:textId="77777777" w:rsidR="005B4D58" w:rsidRDefault="005B4D58">
            <w:pPr>
              <w:shd w:val="clear" w:color="auto" w:fill="FFFFFF"/>
              <w:rPr>
                <w:rFonts w:ascii="Times New Roman" w:eastAsia="Times New Roman" w:hAnsi="Times New Roman" w:cs="Times New Roman"/>
              </w:rPr>
            </w:pPr>
          </w:p>
          <w:p w14:paraId="1D20AD0C" w14:textId="77777777" w:rsidR="005B4D58" w:rsidRDefault="005B4D58">
            <w:pPr>
              <w:shd w:val="clear" w:color="auto" w:fill="FFFFFF"/>
              <w:rPr>
                <w:rFonts w:ascii="Times New Roman" w:eastAsia="Times New Roman" w:hAnsi="Times New Roman" w:cs="Times New Roman"/>
              </w:rPr>
            </w:pPr>
          </w:p>
        </w:tc>
        <w:tc>
          <w:tcPr>
            <w:tcW w:w="5395" w:type="dxa"/>
            <w:shd w:val="clear" w:color="auto" w:fill="FFFFFF"/>
          </w:tcPr>
          <w:p w14:paraId="099B61AE" w14:textId="77777777" w:rsidR="005B4D58" w:rsidRDefault="00A36B66">
            <w:pPr>
              <w:shd w:val="clear" w:color="auto" w:fill="FFFFFF"/>
              <w:rPr>
                <w:rFonts w:ascii="Times New Roman" w:eastAsia="Times New Roman" w:hAnsi="Times New Roman" w:cs="Times New Roman"/>
              </w:rPr>
            </w:pPr>
            <w:r>
              <w:rPr>
                <w:rFonts w:ascii="Times New Roman" w:eastAsia="Times New Roman" w:hAnsi="Times New Roman" w:cs="Times New Roman"/>
              </w:rPr>
              <w:t>If synchronous, what is/are the goal(s) for the class you will observe?</w:t>
            </w:r>
          </w:p>
          <w:p w14:paraId="28FF0C28" w14:textId="77777777" w:rsidR="005B4D58" w:rsidRDefault="005B4D58">
            <w:pPr>
              <w:shd w:val="clear" w:color="auto" w:fill="FFFFFF"/>
              <w:rPr>
                <w:rFonts w:ascii="Times New Roman" w:eastAsia="Times New Roman" w:hAnsi="Times New Roman" w:cs="Times New Roman"/>
              </w:rPr>
            </w:pPr>
          </w:p>
          <w:p w14:paraId="5B8219FF" w14:textId="77777777" w:rsidR="005B4D58" w:rsidRDefault="005B4D58">
            <w:pPr>
              <w:shd w:val="clear" w:color="auto" w:fill="FFFFFF"/>
              <w:rPr>
                <w:rFonts w:ascii="Times New Roman" w:eastAsia="Times New Roman" w:hAnsi="Times New Roman" w:cs="Times New Roman"/>
              </w:rPr>
            </w:pPr>
          </w:p>
          <w:p w14:paraId="292C1FB5" w14:textId="77777777" w:rsidR="005B4D58" w:rsidRDefault="005B4D58">
            <w:pPr>
              <w:shd w:val="clear" w:color="auto" w:fill="FFFFFF"/>
              <w:rPr>
                <w:rFonts w:ascii="Times New Roman" w:eastAsia="Times New Roman" w:hAnsi="Times New Roman" w:cs="Times New Roman"/>
              </w:rPr>
            </w:pPr>
          </w:p>
          <w:p w14:paraId="1CC934F4" w14:textId="77777777" w:rsidR="005B4D58" w:rsidRDefault="005B4D58">
            <w:pPr>
              <w:shd w:val="clear" w:color="auto" w:fill="FFFFFF"/>
              <w:rPr>
                <w:rFonts w:ascii="Times New Roman" w:eastAsia="Times New Roman" w:hAnsi="Times New Roman" w:cs="Times New Roman"/>
              </w:rPr>
            </w:pPr>
          </w:p>
        </w:tc>
      </w:tr>
      <w:tr w:rsidR="005B4D58" w14:paraId="1286FF17" w14:textId="77777777">
        <w:trPr>
          <w:trHeight w:val="61"/>
        </w:trPr>
        <w:tc>
          <w:tcPr>
            <w:tcW w:w="10790" w:type="dxa"/>
            <w:gridSpan w:val="2"/>
            <w:shd w:val="clear" w:color="auto" w:fill="FFFFFF"/>
          </w:tcPr>
          <w:p w14:paraId="3EEB275F" w14:textId="77777777" w:rsidR="005B4D58" w:rsidRDefault="00A36B66">
            <w:pPr>
              <w:shd w:val="clear" w:color="auto" w:fill="FFFFFF"/>
              <w:rPr>
                <w:rFonts w:ascii="Times New Roman" w:eastAsia="Times New Roman" w:hAnsi="Times New Roman" w:cs="Times New Roman"/>
              </w:rPr>
            </w:pPr>
            <w:r>
              <w:rPr>
                <w:rFonts w:ascii="Times New Roman" w:eastAsia="Times New Roman" w:hAnsi="Times New Roman" w:cs="Times New Roman"/>
              </w:rPr>
              <w:t>Other Comments:</w:t>
            </w:r>
          </w:p>
          <w:p w14:paraId="5E5235F6" w14:textId="77777777" w:rsidR="005B4D58" w:rsidRDefault="005B4D58">
            <w:pPr>
              <w:shd w:val="clear" w:color="auto" w:fill="FFFFFF"/>
              <w:rPr>
                <w:rFonts w:ascii="Times New Roman" w:eastAsia="Times New Roman" w:hAnsi="Times New Roman" w:cs="Times New Roman"/>
              </w:rPr>
            </w:pPr>
          </w:p>
          <w:p w14:paraId="12ECFF07" w14:textId="77777777" w:rsidR="005B4D58" w:rsidRDefault="005B4D58">
            <w:pPr>
              <w:shd w:val="clear" w:color="auto" w:fill="FFFFFF"/>
              <w:rPr>
                <w:rFonts w:ascii="Times New Roman" w:eastAsia="Times New Roman" w:hAnsi="Times New Roman" w:cs="Times New Roman"/>
              </w:rPr>
            </w:pPr>
          </w:p>
          <w:p w14:paraId="29006F29" w14:textId="77777777" w:rsidR="005B4D58" w:rsidRDefault="005B4D58">
            <w:pPr>
              <w:shd w:val="clear" w:color="auto" w:fill="FFFFFF"/>
              <w:rPr>
                <w:rFonts w:ascii="Times New Roman" w:eastAsia="Times New Roman" w:hAnsi="Times New Roman" w:cs="Times New Roman"/>
              </w:rPr>
            </w:pPr>
          </w:p>
          <w:p w14:paraId="10B5338A" w14:textId="77777777" w:rsidR="005B4D58" w:rsidRDefault="005B4D58">
            <w:pPr>
              <w:shd w:val="clear" w:color="auto" w:fill="FFFFFF"/>
              <w:rPr>
                <w:rFonts w:ascii="Times New Roman" w:eastAsia="Times New Roman" w:hAnsi="Times New Roman" w:cs="Times New Roman"/>
              </w:rPr>
            </w:pPr>
          </w:p>
        </w:tc>
      </w:tr>
    </w:tbl>
    <w:p w14:paraId="5FF4D38B" w14:textId="77777777" w:rsidR="005B4D58" w:rsidRDefault="005B4D58">
      <w:pPr>
        <w:rPr>
          <w:rFonts w:ascii="Times New Roman" w:eastAsia="Times New Roman" w:hAnsi="Times New Roman" w:cs="Times New Roman"/>
        </w:rPr>
      </w:pPr>
    </w:p>
    <w:p w14:paraId="4E64728E" w14:textId="77777777" w:rsidR="005B4D58" w:rsidRDefault="00A36B66">
      <w:pPr>
        <w:jc w:val="center"/>
        <w:rPr>
          <w:rFonts w:ascii="Times New Roman" w:eastAsia="Times New Roman" w:hAnsi="Times New Roman" w:cs="Times New Roman"/>
          <w:b/>
        </w:rPr>
      </w:pPr>
      <w:r>
        <w:rPr>
          <w:rFonts w:ascii="Times New Roman" w:eastAsia="Times New Roman" w:hAnsi="Times New Roman" w:cs="Times New Roman"/>
          <w:b/>
        </w:rPr>
        <w:t>Faculty Peer Observation Review Questionnaire</w:t>
      </w:r>
    </w:p>
    <w:tbl>
      <w:tblPr>
        <w:tblStyle w:val="a1"/>
        <w:tblW w:w="10780" w:type="dxa"/>
        <w:jc w:val="center"/>
        <w:tblLayout w:type="fixed"/>
        <w:tblLook w:val="0400" w:firstRow="0" w:lastRow="0" w:firstColumn="0" w:lastColumn="0" w:noHBand="0" w:noVBand="1"/>
      </w:tblPr>
      <w:tblGrid>
        <w:gridCol w:w="2036"/>
        <w:gridCol w:w="6217"/>
        <w:gridCol w:w="2527"/>
      </w:tblGrid>
      <w:tr w:rsidR="005B4D58" w14:paraId="7D5E8DAF" w14:textId="77777777">
        <w:trPr>
          <w:jc w:val="center"/>
        </w:trPr>
        <w:tc>
          <w:tcPr>
            <w:tcW w:w="20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8BA379" w14:textId="77777777" w:rsidR="005B4D58" w:rsidRDefault="00A36B66">
            <w:pPr>
              <w:jc w:val="center"/>
              <w:rPr>
                <w:rFonts w:ascii="Times New Roman" w:eastAsia="Times New Roman" w:hAnsi="Times New Roman" w:cs="Times New Roman"/>
              </w:rPr>
            </w:pPr>
            <w:r>
              <w:rPr>
                <w:rFonts w:ascii="Times New Roman" w:eastAsia="Times New Roman" w:hAnsi="Times New Roman" w:cs="Times New Roman"/>
                <w:b/>
              </w:rPr>
              <w:t xml:space="preserve">Missing from course </w:t>
            </w:r>
          </w:p>
        </w:tc>
        <w:tc>
          <w:tcPr>
            <w:tcW w:w="621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0B5CC1" w14:textId="77777777" w:rsidR="005B4D58" w:rsidRDefault="00A36B66">
            <w:pPr>
              <w:jc w:val="center"/>
              <w:rPr>
                <w:rFonts w:ascii="Times New Roman" w:eastAsia="Times New Roman" w:hAnsi="Times New Roman" w:cs="Times New Roman"/>
              </w:rPr>
            </w:pPr>
            <w:r>
              <w:rPr>
                <w:rFonts w:ascii="Times New Roman" w:eastAsia="Times New Roman" w:hAnsi="Times New Roman" w:cs="Times New Roman"/>
                <w:b/>
                <w:color w:val="000000"/>
              </w:rPr>
              <w:t>Criteria</w:t>
            </w:r>
          </w:p>
        </w:tc>
        <w:tc>
          <w:tcPr>
            <w:tcW w:w="252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F24570" w14:textId="77777777" w:rsidR="005B4D58" w:rsidRDefault="00A36B66">
            <w:pPr>
              <w:jc w:val="center"/>
              <w:rPr>
                <w:rFonts w:ascii="Times New Roman" w:eastAsia="Times New Roman" w:hAnsi="Times New Roman" w:cs="Times New Roman"/>
              </w:rPr>
            </w:pPr>
            <w:r>
              <w:rPr>
                <w:rFonts w:ascii="Times New Roman" w:eastAsia="Times New Roman" w:hAnsi="Times New Roman" w:cs="Times New Roman"/>
                <w:b/>
                <w:color w:val="000000"/>
              </w:rPr>
              <w:t>Where I see this in the course/Evidence of Meeting/Exceeding Standards</w:t>
            </w:r>
          </w:p>
        </w:tc>
      </w:tr>
      <w:tr w:rsidR="005B4D58" w14:paraId="3B8C4A29" w14:textId="77777777">
        <w:trPr>
          <w:trHeight w:val="480"/>
          <w:jc w:val="center"/>
        </w:trPr>
        <w:tc>
          <w:tcPr>
            <w:tcW w:w="107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6E7507" w14:textId="77777777" w:rsidR="005B4D58" w:rsidRDefault="00A36B66">
            <w:pPr>
              <w:jc w:val="center"/>
              <w:rPr>
                <w:rFonts w:ascii="Times New Roman" w:eastAsia="Times New Roman" w:hAnsi="Times New Roman" w:cs="Times New Roman"/>
                <w:b/>
              </w:rPr>
            </w:pPr>
            <w:r>
              <w:rPr>
                <w:rFonts w:ascii="Times New Roman" w:eastAsia="Times New Roman" w:hAnsi="Times New Roman" w:cs="Times New Roman"/>
                <w:b/>
                <w:color w:val="000000"/>
              </w:rPr>
              <w:t>I. Course Design</w:t>
            </w:r>
          </w:p>
        </w:tc>
      </w:tr>
      <w:tr w:rsidR="005B4D58" w14:paraId="07C3C046" w14:textId="77777777">
        <w:trPr>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5DEB7"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DC176"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Course structure and navigation</w:t>
            </w:r>
          </w:p>
          <w:p w14:paraId="7833A16F" w14:textId="77777777" w:rsidR="005B4D58" w:rsidRDefault="00A36B66">
            <w:pPr>
              <w:rPr>
                <w:rFonts w:ascii="Times New Roman" w:eastAsia="Times New Roman" w:hAnsi="Times New Roman" w:cs="Times New Roman"/>
                <w:color w:val="000000"/>
              </w:rPr>
            </w:pPr>
            <w:r>
              <w:rPr>
                <w:rFonts w:ascii="Times New Roman" w:eastAsia="Times New Roman" w:hAnsi="Times New Roman" w:cs="Times New Roman"/>
                <w:color w:val="000000"/>
              </w:rPr>
              <w:t>A logical, consistent and uncluttered course structure is established. The course is easy to navigate and visually uncluttered.</w:t>
            </w:r>
          </w:p>
          <w:p w14:paraId="6FC509CB" w14:textId="77777777" w:rsidR="005B4D58" w:rsidRDefault="005B4D58">
            <w:pPr>
              <w:rPr>
                <w:rFonts w:ascii="Times New Roman" w:eastAsia="Times New Roman" w:hAnsi="Times New Roman" w:cs="Times New Roman"/>
              </w:rPr>
            </w:pPr>
          </w:p>
          <w:p w14:paraId="7515B54B" w14:textId="77777777" w:rsidR="005B4D58" w:rsidRDefault="005B4D58">
            <w:pPr>
              <w:rPr>
                <w:rFonts w:ascii="Times New Roman" w:eastAsia="Times New Roman" w:hAnsi="Times New Roman" w:cs="Times New Roman"/>
              </w:rPr>
            </w:pP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8E486" w14:textId="77777777" w:rsidR="005B4D58" w:rsidRDefault="005B4D58">
            <w:pPr>
              <w:rPr>
                <w:rFonts w:ascii="Times New Roman" w:eastAsia="Times New Roman" w:hAnsi="Times New Roman" w:cs="Times New Roman"/>
              </w:rPr>
            </w:pPr>
          </w:p>
        </w:tc>
      </w:tr>
      <w:tr w:rsidR="005B4D58" w14:paraId="3E2148D5" w14:textId="77777777">
        <w:trPr>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3FDDD"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F0F94"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Course welcome</w:t>
            </w:r>
          </w:p>
          <w:p w14:paraId="19A58A31" w14:textId="77777777" w:rsidR="005B4D58" w:rsidRDefault="00A36B66">
            <w:pPr>
              <w:rPr>
                <w:rFonts w:ascii="Times New Roman" w:eastAsia="Times New Roman" w:hAnsi="Times New Roman" w:cs="Times New Roman"/>
              </w:rPr>
            </w:pPr>
            <w:r>
              <w:rPr>
                <w:rFonts w:ascii="Times New Roman" w:eastAsia="Times New Roman" w:hAnsi="Times New Roman" w:cs="Times New Roman"/>
                <w:color w:val="000000"/>
              </w:rPr>
              <w:t>Course includes welcome from the instructor and thorough ‘getting started’ instructions.</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34314" w14:textId="77777777" w:rsidR="005B4D58" w:rsidRDefault="005B4D58">
            <w:pPr>
              <w:rPr>
                <w:rFonts w:ascii="Times New Roman" w:eastAsia="Times New Roman" w:hAnsi="Times New Roman" w:cs="Times New Roman"/>
              </w:rPr>
            </w:pPr>
          </w:p>
        </w:tc>
      </w:tr>
      <w:tr w:rsidR="005B4D58" w14:paraId="5B4961B6" w14:textId="77777777">
        <w:trPr>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3E2E1"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3A0DD"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Technology access</w:t>
            </w:r>
            <w:r>
              <w:rPr>
                <w:rFonts w:ascii="Times New Roman" w:eastAsia="Times New Roman" w:hAnsi="Times New Roman" w:cs="Times New Roman"/>
                <w:color w:val="000000"/>
              </w:rPr>
              <w:br/>
              <w:t xml:space="preserve">Guidelines for accessing all technologies </w:t>
            </w:r>
            <w:proofErr w:type="gramStart"/>
            <w:r>
              <w:rPr>
                <w:rFonts w:ascii="Times New Roman" w:eastAsia="Times New Roman" w:hAnsi="Times New Roman" w:cs="Times New Roman"/>
                <w:color w:val="000000"/>
              </w:rPr>
              <w:t>are fully explained</w:t>
            </w:r>
            <w:proofErr w:type="gramEnd"/>
            <w:r>
              <w:rPr>
                <w:rFonts w:ascii="Times New Roman" w:eastAsia="Times New Roman" w:hAnsi="Times New Roman" w:cs="Times New Roman"/>
                <w:color w:val="000000"/>
              </w:rPr>
              <w:t>. Invitation for students to express technology access issues is transparent. Instructor uses diversified technology platforms/modalities for learning.</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F10EF" w14:textId="77777777" w:rsidR="005B4D58" w:rsidRDefault="005B4D58">
            <w:pPr>
              <w:rPr>
                <w:rFonts w:ascii="Times New Roman" w:eastAsia="Times New Roman" w:hAnsi="Times New Roman" w:cs="Times New Roman"/>
              </w:rPr>
            </w:pPr>
          </w:p>
        </w:tc>
      </w:tr>
      <w:tr w:rsidR="005B4D58" w14:paraId="32B3B39D" w14:textId="77777777">
        <w:trPr>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6687F"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3A0C3"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SLOs</w:t>
            </w:r>
            <w:r>
              <w:rPr>
                <w:rFonts w:ascii="Times New Roman" w:eastAsia="Times New Roman" w:hAnsi="Times New Roman" w:cs="Times New Roman"/>
                <w:color w:val="000000"/>
              </w:rPr>
              <w:br/>
              <w:t xml:space="preserve">Student Learning </w:t>
            </w:r>
            <w:r>
              <w:rPr>
                <w:rFonts w:ascii="Times New Roman" w:eastAsia="Times New Roman" w:hAnsi="Times New Roman" w:cs="Times New Roman"/>
              </w:rPr>
              <w:t>O</w:t>
            </w:r>
            <w:r>
              <w:rPr>
                <w:rFonts w:ascii="Times New Roman" w:eastAsia="Times New Roman" w:hAnsi="Times New Roman" w:cs="Times New Roman"/>
                <w:color w:val="000000"/>
              </w:rPr>
              <w:t xml:space="preserve">utcomes are present at course and unit </w:t>
            </w:r>
            <w:proofErr w:type="gramStart"/>
            <w:r>
              <w:rPr>
                <w:rFonts w:ascii="Times New Roman" w:eastAsia="Times New Roman" w:hAnsi="Times New Roman" w:cs="Times New Roman"/>
                <w:color w:val="000000"/>
              </w:rPr>
              <w:t>level,</w:t>
            </w:r>
            <w:proofErr w:type="gramEnd"/>
            <w:r>
              <w:rPr>
                <w:rFonts w:ascii="Times New Roman" w:eastAsia="Times New Roman" w:hAnsi="Times New Roman" w:cs="Times New Roman"/>
                <w:color w:val="000000"/>
              </w:rPr>
              <w:t xml:space="preserve"> and written as measurable targets for student learning.</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B1D66" w14:textId="77777777" w:rsidR="005B4D58" w:rsidRDefault="005B4D58">
            <w:pPr>
              <w:rPr>
                <w:rFonts w:ascii="Times New Roman" w:eastAsia="Times New Roman" w:hAnsi="Times New Roman" w:cs="Times New Roman"/>
              </w:rPr>
            </w:pPr>
          </w:p>
        </w:tc>
      </w:tr>
      <w:tr w:rsidR="005B4D58" w14:paraId="5BB92F85" w14:textId="77777777">
        <w:trPr>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E548B"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E2F69"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SLOs</w:t>
            </w:r>
          </w:p>
          <w:p w14:paraId="6F6DC3F5" w14:textId="77777777" w:rsidR="005B4D58" w:rsidRDefault="00A36B66">
            <w:pPr>
              <w:rPr>
                <w:rFonts w:ascii="Times New Roman" w:eastAsia="Times New Roman" w:hAnsi="Times New Roman" w:cs="Times New Roman"/>
              </w:rPr>
            </w:pPr>
            <w:r>
              <w:rPr>
                <w:rFonts w:ascii="Times New Roman" w:eastAsia="Times New Roman" w:hAnsi="Times New Roman" w:cs="Times New Roman"/>
                <w:color w:val="000000"/>
              </w:rPr>
              <w:t xml:space="preserve">Student Learning </w:t>
            </w:r>
            <w:r>
              <w:rPr>
                <w:rFonts w:ascii="Times New Roman" w:eastAsia="Times New Roman" w:hAnsi="Times New Roman" w:cs="Times New Roman"/>
              </w:rPr>
              <w:t>O</w:t>
            </w:r>
            <w:r>
              <w:rPr>
                <w:rFonts w:ascii="Times New Roman" w:eastAsia="Times New Roman" w:hAnsi="Times New Roman" w:cs="Times New Roman"/>
                <w:color w:val="000000"/>
              </w:rPr>
              <w:t xml:space="preserve">utcomes target multiple levels of Bloom’s taxonomy, and </w:t>
            </w:r>
            <w:proofErr w:type="gramStart"/>
            <w:r>
              <w:rPr>
                <w:rFonts w:ascii="Times New Roman" w:eastAsia="Times New Roman" w:hAnsi="Times New Roman" w:cs="Times New Roman"/>
                <w:color w:val="000000"/>
              </w:rPr>
              <w:t>are sequenced</w:t>
            </w:r>
            <w:proofErr w:type="gramEnd"/>
            <w:r>
              <w:rPr>
                <w:rFonts w:ascii="Times New Roman" w:eastAsia="Times New Roman" w:hAnsi="Times New Roman" w:cs="Times New Roman"/>
                <w:color w:val="000000"/>
              </w:rPr>
              <w:t xml:space="preserve"> to scaffold higher levels of learning.</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36EA9" w14:textId="77777777" w:rsidR="005B4D58" w:rsidRDefault="005B4D58">
            <w:pPr>
              <w:rPr>
                <w:rFonts w:ascii="Times New Roman" w:eastAsia="Times New Roman" w:hAnsi="Times New Roman" w:cs="Times New Roman"/>
              </w:rPr>
            </w:pPr>
          </w:p>
        </w:tc>
      </w:tr>
      <w:tr w:rsidR="005B4D58" w14:paraId="4DEC8035" w14:textId="77777777">
        <w:trPr>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0F142"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4590E" w14:textId="77777777" w:rsidR="005B4D58" w:rsidRDefault="00A36B66">
            <w:pPr>
              <w:rPr>
                <w:rFonts w:ascii="Times New Roman" w:eastAsia="Times New Roman" w:hAnsi="Times New Roman" w:cs="Times New Roman"/>
                <w:b/>
                <w:i/>
              </w:rPr>
            </w:pPr>
            <w:r>
              <w:rPr>
                <w:rFonts w:ascii="Times New Roman" w:eastAsia="Times New Roman" w:hAnsi="Times New Roman" w:cs="Times New Roman"/>
                <w:b/>
                <w:i/>
              </w:rPr>
              <w:t>Development of student skills</w:t>
            </w:r>
          </w:p>
          <w:p w14:paraId="3BA92D07" w14:textId="77777777" w:rsidR="005B4D58" w:rsidRDefault="00A36B66">
            <w:pPr>
              <w:rPr>
                <w:rFonts w:ascii="Times New Roman" w:eastAsia="Times New Roman" w:hAnsi="Times New Roman" w:cs="Times New Roman"/>
              </w:rPr>
            </w:pPr>
            <w:r>
              <w:rPr>
                <w:rFonts w:ascii="Times New Roman" w:eastAsia="Times New Roman" w:hAnsi="Times New Roman" w:cs="Times New Roman"/>
              </w:rPr>
              <w:t xml:space="preserve">The course seeks to foster development of skills for students, which may include: critical thinking, data analysis, data/research literacy, communication skills, theoretical/conceptual application, effective communication skills </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12F32" w14:textId="77777777" w:rsidR="005B4D58" w:rsidRDefault="005B4D58">
            <w:pPr>
              <w:rPr>
                <w:rFonts w:ascii="Times New Roman" w:eastAsia="Times New Roman" w:hAnsi="Times New Roman" w:cs="Times New Roman"/>
              </w:rPr>
            </w:pPr>
          </w:p>
        </w:tc>
      </w:tr>
      <w:tr w:rsidR="005B4D58" w14:paraId="2489B79B" w14:textId="77777777">
        <w:trPr>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F5271"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A5CB7"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Assessment</w:t>
            </w:r>
          </w:p>
          <w:p w14:paraId="7293C400" w14:textId="77777777" w:rsidR="005B4D58" w:rsidRDefault="00A36B66">
            <w:pPr>
              <w:rPr>
                <w:rFonts w:ascii="Times New Roman" w:eastAsia="Times New Roman" w:hAnsi="Times New Roman" w:cs="Times New Roman"/>
              </w:rPr>
            </w:pPr>
            <w:r>
              <w:rPr>
                <w:rFonts w:ascii="Times New Roman" w:eastAsia="Times New Roman" w:hAnsi="Times New Roman" w:cs="Times New Roman"/>
              </w:rPr>
              <w:t>Opportunities to measure student learning in multiple contexts are present and aligned with learning outcomes. Expectations are explicit and clearly stated.</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326F1" w14:textId="77777777" w:rsidR="005B4D58" w:rsidRDefault="005B4D58">
            <w:pPr>
              <w:rPr>
                <w:rFonts w:ascii="Times New Roman" w:eastAsia="Times New Roman" w:hAnsi="Times New Roman" w:cs="Times New Roman"/>
              </w:rPr>
            </w:pPr>
          </w:p>
        </w:tc>
      </w:tr>
      <w:tr w:rsidR="005B4D58" w14:paraId="73B27297" w14:textId="77777777">
        <w:trPr>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576CC"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B4082"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Course expectations</w:t>
            </w:r>
          </w:p>
          <w:p w14:paraId="31A6913F" w14:textId="77777777" w:rsidR="005B4D58" w:rsidRDefault="00A36B66">
            <w:pPr>
              <w:rPr>
                <w:rFonts w:ascii="Times New Roman" w:eastAsia="Times New Roman" w:hAnsi="Times New Roman" w:cs="Times New Roman"/>
              </w:rPr>
            </w:pPr>
            <w:r>
              <w:rPr>
                <w:rFonts w:ascii="Times New Roman" w:eastAsia="Times New Roman" w:hAnsi="Times New Roman" w:cs="Times New Roman"/>
                <w:color w:val="000000"/>
              </w:rPr>
              <w:t>Online activities, discussions, and assignments are written with explicit instructions for how to participate,</w:t>
            </w:r>
          </w:p>
          <w:p w14:paraId="5E1EE571" w14:textId="77777777" w:rsidR="005B4D58" w:rsidRDefault="00A36B66">
            <w:pPr>
              <w:rPr>
                <w:rFonts w:ascii="Times New Roman" w:eastAsia="Times New Roman" w:hAnsi="Times New Roman" w:cs="Times New Roman"/>
              </w:rPr>
            </w:pPr>
            <w:proofErr w:type="gramStart"/>
            <w:r>
              <w:rPr>
                <w:rFonts w:ascii="Times New Roman" w:eastAsia="Times New Roman" w:hAnsi="Times New Roman" w:cs="Times New Roman"/>
                <w:color w:val="000000"/>
              </w:rPr>
              <w:t>when</w:t>
            </w:r>
            <w:proofErr w:type="gramEnd"/>
            <w:r>
              <w:rPr>
                <w:rFonts w:ascii="Times New Roman" w:eastAsia="Times New Roman" w:hAnsi="Times New Roman" w:cs="Times New Roman"/>
                <w:color w:val="000000"/>
              </w:rPr>
              <w:t xml:space="preserve"> responses or submissions are expected, and how the activities are assessed.</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50BCC" w14:textId="77777777" w:rsidR="005B4D58" w:rsidRDefault="005B4D58">
            <w:pPr>
              <w:rPr>
                <w:rFonts w:ascii="Times New Roman" w:eastAsia="Times New Roman" w:hAnsi="Times New Roman" w:cs="Times New Roman"/>
              </w:rPr>
            </w:pPr>
          </w:p>
        </w:tc>
      </w:tr>
      <w:tr w:rsidR="005B4D58" w14:paraId="603B1D83" w14:textId="77777777">
        <w:trPr>
          <w:trHeight w:val="480"/>
          <w:jc w:val="center"/>
        </w:trPr>
        <w:tc>
          <w:tcPr>
            <w:tcW w:w="107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FE2F0C3" w14:textId="77777777" w:rsidR="005B4D58" w:rsidRDefault="00A36B66">
            <w:pPr>
              <w:jc w:val="center"/>
              <w:rPr>
                <w:rFonts w:ascii="Times New Roman" w:eastAsia="Times New Roman" w:hAnsi="Times New Roman" w:cs="Times New Roman"/>
                <w:b/>
              </w:rPr>
            </w:pPr>
            <w:r>
              <w:rPr>
                <w:rFonts w:ascii="Times New Roman" w:eastAsia="Times New Roman" w:hAnsi="Times New Roman" w:cs="Times New Roman"/>
                <w:b/>
                <w:color w:val="000000"/>
              </w:rPr>
              <w:t>II. Course Facilitation</w:t>
            </w:r>
          </w:p>
        </w:tc>
      </w:tr>
      <w:tr w:rsidR="005B4D58" w14:paraId="3352D67F" w14:textId="77777777">
        <w:trPr>
          <w:trHeight w:val="480"/>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81F07"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B33B9"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Active Learning -- Activities</w:t>
            </w:r>
          </w:p>
          <w:p w14:paraId="3CFC146D" w14:textId="77777777" w:rsidR="005B4D58" w:rsidRDefault="00A36B66">
            <w:pPr>
              <w:rPr>
                <w:rFonts w:ascii="Times New Roman" w:eastAsia="Times New Roman" w:hAnsi="Times New Roman" w:cs="Times New Roman"/>
              </w:rPr>
            </w:pPr>
            <w:r>
              <w:rPr>
                <w:rFonts w:ascii="Times New Roman" w:eastAsia="Times New Roman" w:hAnsi="Times New Roman" w:cs="Times New Roman"/>
                <w:color w:val="000000"/>
              </w:rPr>
              <w:t>Course provides learners with activities and processes that encourage active processing</w:t>
            </w:r>
            <w:r>
              <w:rPr>
                <w:rFonts w:ascii="Times New Roman" w:eastAsia="Times New Roman" w:hAnsi="Times New Roman" w:cs="Times New Roman"/>
              </w:rPr>
              <w:t xml:space="preserve"> and </w:t>
            </w:r>
            <w:r>
              <w:rPr>
                <w:rFonts w:ascii="Times New Roman" w:eastAsia="Times New Roman" w:hAnsi="Times New Roman" w:cs="Times New Roman"/>
                <w:color w:val="000000"/>
              </w:rPr>
              <w:t>reflection</w:t>
            </w:r>
            <w:r>
              <w:rPr>
                <w:rFonts w:ascii="Times New Roman" w:eastAsia="Times New Roman" w:hAnsi="Times New Roman" w:cs="Times New Roman"/>
              </w:rPr>
              <w:t>.</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79BB" w14:textId="77777777" w:rsidR="005B4D58" w:rsidRDefault="005B4D58">
            <w:pPr>
              <w:rPr>
                <w:rFonts w:ascii="Times New Roman" w:eastAsia="Times New Roman" w:hAnsi="Times New Roman" w:cs="Times New Roman"/>
              </w:rPr>
            </w:pPr>
          </w:p>
        </w:tc>
      </w:tr>
      <w:tr w:rsidR="005B4D58" w14:paraId="1B105B29" w14:textId="77777777">
        <w:trPr>
          <w:trHeight w:val="480"/>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B9EA1"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14DD2"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Active Learning -- Resources</w:t>
            </w:r>
          </w:p>
          <w:p w14:paraId="00134823" w14:textId="77777777" w:rsidR="005B4D58" w:rsidRDefault="00A36B66">
            <w:pPr>
              <w:rPr>
                <w:rFonts w:ascii="Times New Roman" w:eastAsia="Times New Roman" w:hAnsi="Times New Roman" w:cs="Times New Roman"/>
              </w:rPr>
            </w:pPr>
            <w:r>
              <w:rPr>
                <w:rFonts w:ascii="Times New Roman" w:eastAsia="Times New Roman" w:hAnsi="Times New Roman" w:cs="Times New Roman"/>
                <w:color w:val="000000"/>
              </w:rPr>
              <w:t>Course provides a variety of engaging resources that scaffold understanding and support learning and engagement.</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307D4" w14:textId="77777777" w:rsidR="005B4D58" w:rsidRDefault="005B4D58">
            <w:pPr>
              <w:rPr>
                <w:rFonts w:ascii="Times New Roman" w:eastAsia="Times New Roman" w:hAnsi="Times New Roman" w:cs="Times New Roman"/>
              </w:rPr>
            </w:pPr>
          </w:p>
        </w:tc>
      </w:tr>
      <w:tr w:rsidR="005B4D58" w14:paraId="2BBE5596" w14:textId="77777777">
        <w:trPr>
          <w:trHeight w:val="480"/>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600D8"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B4D36"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Feedback</w:t>
            </w:r>
          </w:p>
          <w:p w14:paraId="102DFC4B" w14:textId="77777777" w:rsidR="005B4D58" w:rsidRDefault="00A36B66">
            <w:pPr>
              <w:rPr>
                <w:rFonts w:ascii="Times New Roman" w:eastAsia="Times New Roman" w:hAnsi="Times New Roman" w:cs="Times New Roman"/>
              </w:rPr>
            </w:pPr>
            <w:r>
              <w:rPr>
                <w:rFonts w:ascii="Times New Roman" w:eastAsia="Times New Roman" w:hAnsi="Times New Roman" w:cs="Times New Roman"/>
                <w:color w:val="000000"/>
              </w:rPr>
              <w:t xml:space="preserve">Expectations for timely and regular feedback from the instructor </w:t>
            </w:r>
            <w:proofErr w:type="gramStart"/>
            <w:r>
              <w:rPr>
                <w:rFonts w:ascii="Times New Roman" w:eastAsia="Times New Roman" w:hAnsi="Times New Roman" w:cs="Times New Roman"/>
                <w:color w:val="000000"/>
              </w:rPr>
              <w:t>are clearly stated</w:t>
            </w:r>
            <w:proofErr w:type="gramEnd"/>
            <w:r>
              <w:rPr>
                <w:rFonts w:ascii="Times New Roman" w:eastAsia="Times New Roman" w:hAnsi="Times New Roman" w:cs="Times New Roman"/>
                <w:color w:val="000000"/>
              </w:rPr>
              <w:t xml:space="preserve"> on the syllabus.</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47D78" w14:textId="77777777" w:rsidR="005B4D58" w:rsidRDefault="005B4D58">
            <w:pPr>
              <w:rPr>
                <w:rFonts w:ascii="Times New Roman" w:eastAsia="Times New Roman" w:hAnsi="Times New Roman" w:cs="Times New Roman"/>
              </w:rPr>
            </w:pPr>
          </w:p>
        </w:tc>
      </w:tr>
      <w:tr w:rsidR="005B4D58" w14:paraId="1438E7CE" w14:textId="77777777">
        <w:trPr>
          <w:trHeight w:val="480"/>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63209"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A553D"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Presence (teaching)</w:t>
            </w:r>
          </w:p>
          <w:p w14:paraId="7644FA6C" w14:textId="77777777" w:rsidR="005B4D58" w:rsidRDefault="00A36B66">
            <w:pPr>
              <w:rPr>
                <w:rFonts w:ascii="Times New Roman" w:eastAsia="Times New Roman" w:hAnsi="Times New Roman" w:cs="Times New Roman"/>
              </w:rPr>
            </w:pPr>
            <w:r>
              <w:rPr>
                <w:rFonts w:ascii="Times New Roman" w:eastAsia="Times New Roman" w:hAnsi="Times New Roman" w:cs="Times New Roman"/>
                <w:color w:val="000000"/>
              </w:rPr>
              <w:t>Instructor provides opportunities for engaging with students and provides a weekly presence as facilitator through guiding expectations and responding to feedback.</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7E56A" w14:textId="77777777" w:rsidR="005B4D58" w:rsidRDefault="005B4D58">
            <w:pPr>
              <w:rPr>
                <w:rFonts w:ascii="Times New Roman" w:eastAsia="Times New Roman" w:hAnsi="Times New Roman" w:cs="Times New Roman"/>
              </w:rPr>
            </w:pPr>
          </w:p>
        </w:tc>
      </w:tr>
      <w:tr w:rsidR="005B4D58" w14:paraId="624BB552" w14:textId="77777777">
        <w:trPr>
          <w:trHeight w:val="480"/>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18A92"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E00D8"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Diversity</w:t>
            </w:r>
            <w:r>
              <w:rPr>
                <w:rFonts w:ascii="Times New Roman" w:eastAsia="Times New Roman" w:hAnsi="Times New Roman" w:cs="Times New Roman"/>
                <w:b/>
                <w:i/>
              </w:rPr>
              <w:t xml:space="preserve">, </w:t>
            </w:r>
            <w:r>
              <w:rPr>
                <w:rFonts w:ascii="Times New Roman" w:eastAsia="Times New Roman" w:hAnsi="Times New Roman" w:cs="Times New Roman"/>
                <w:b/>
                <w:i/>
                <w:color w:val="000000"/>
              </w:rPr>
              <w:t xml:space="preserve">Inclusion, and Accessibility </w:t>
            </w:r>
          </w:p>
          <w:p w14:paraId="0D033756" w14:textId="77777777" w:rsidR="005B4D58" w:rsidRDefault="00A36B66">
            <w:pPr>
              <w:rPr>
                <w:rFonts w:ascii="Times New Roman" w:eastAsia="Times New Roman" w:hAnsi="Times New Roman" w:cs="Times New Roman"/>
              </w:rPr>
            </w:pPr>
            <w:r>
              <w:rPr>
                <w:rFonts w:ascii="Times New Roman" w:eastAsia="Times New Roman" w:hAnsi="Times New Roman" w:cs="Times New Roman"/>
                <w:color w:val="000000"/>
              </w:rPr>
              <w:t xml:space="preserve">Course content, activities, and instructor statements consistently demonstrate that diverse identities, backgrounds, and perspectives are valued in the course. Instructor provides clear connections between content and applicability of content to an increasingly diverse and global world. </w:t>
            </w:r>
            <w:r>
              <w:rPr>
                <w:rFonts w:ascii="Times New Roman" w:eastAsia="Times New Roman" w:hAnsi="Times New Roman" w:cs="Times New Roman"/>
              </w:rPr>
              <w:t>Instructor</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signals to students they are open for students to pose questions and concerns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Effort </w:t>
            </w:r>
            <w:proofErr w:type="gramStart"/>
            <w:r>
              <w:rPr>
                <w:rFonts w:ascii="Times New Roman" w:eastAsia="Times New Roman" w:hAnsi="Times New Roman" w:cs="Times New Roman"/>
              </w:rPr>
              <w:t>is made</w:t>
            </w:r>
            <w:proofErr w:type="gramEnd"/>
            <w:r>
              <w:rPr>
                <w:rFonts w:ascii="Times New Roman" w:eastAsia="Times New Roman" w:hAnsi="Times New Roman" w:cs="Times New Roman"/>
              </w:rPr>
              <w:t xml:space="preserve"> to assure that all students have equal access to course materials.</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EA20D" w14:textId="77777777" w:rsidR="005B4D58" w:rsidRDefault="005B4D58">
            <w:pPr>
              <w:rPr>
                <w:rFonts w:ascii="Times New Roman" w:eastAsia="Times New Roman" w:hAnsi="Times New Roman" w:cs="Times New Roman"/>
              </w:rPr>
            </w:pPr>
          </w:p>
        </w:tc>
      </w:tr>
      <w:tr w:rsidR="005B4D58" w14:paraId="684864E2" w14:textId="77777777">
        <w:trPr>
          <w:trHeight w:val="480"/>
          <w:jc w:val="center"/>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7FA83" w14:textId="77777777" w:rsidR="005B4D58" w:rsidRDefault="005B4D58">
            <w:pPr>
              <w:rPr>
                <w:rFonts w:ascii="Times New Roman" w:eastAsia="Times New Roman" w:hAnsi="Times New Roman" w:cs="Times New Roman"/>
              </w:rPr>
            </w:pPr>
          </w:p>
        </w:tc>
        <w:tc>
          <w:tcPr>
            <w:tcW w:w="6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2065"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i/>
                <w:color w:val="000000"/>
              </w:rPr>
              <w:t>Images and Representations</w:t>
            </w:r>
          </w:p>
          <w:p w14:paraId="6E31B45B" w14:textId="77777777" w:rsidR="005B4D58" w:rsidRDefault="00A36B66">
            <w:pPr>
              <w:rPr>
                <w:rFonts w:ascii="Times New Roman" w:eastAsia="Times New Roman" w:hAnsi="Times New Roman" w:cs="Times New Roman"/>
              </w:rPr>
            </w:pPr>
            <w:r>
              <w:rPr>
                <w:rFonts w:ascii="Times New Roman" w:eastAsia="Times New Roman" w:hAnsi="Times New Roman" w:cs="Times New Roman"/>
                <w:color w:val="000000"/>
              </w:rPr>
              <w:t xml:space="preserve">Materials, resources and references </w:t>
            </w:r>
            <w:proofErr w:type="gramStart"/>
            <w:r>
              <w:rPr>
                <w:rFonts w:ascii="Times New Roman" w:eastAsia="Times New Roman" w:hAnsi="Times New Roman" w:cs="Times New Roman"/>
                <w:color w:val="000000"/>
              </w:rPr>
              <w:t>are used</w:t>
            </w:r>
            <w:proofErr w:type="gramEnd"/>
            <w:r>
              <w:rPr>
                <w:rFonts w:ascii="Times New Roman" w:eastAsia="Times New Roman" w:hAnsi="Times New Roman" w:cs="Times New Roman"/>
                <w:color w:val="000000"/>
              </w:rPr>
              <w:t xml:space="preserve"> that cover a variety of perspectives and a diverse array of scholarly identities and historically underrepresented authors when possible. Use language, socio-cultural contexts, and images that reflect human diversity. </w:t>
            </w:r>
          </w:p>
        </w:tc>
        <w:tc>
          <w:tcPr>
            <w:tcW w:w="2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0F5F5" w14:textId="77777777" w:rsidR="005B4D58" w:rsidRDefault="005B4D58">
            <w:pPr>
              <w:rPr>
                <w:rFonts w:ascii="Times New Roman" w:eastAsia="Times New Roman" w:hAnsi="Times New Roman" w:cs="Times New Roman"/>
              </w:rPr>
            </w:pPr>
          </w:p>
        </w:tc>
      </w:tr>
    </w:tbl>
    <w:p w14:paraId="3C532ABD" w14:textId="77777777" w:rsidR="005B4D58" w:rsidRDefault="005B4D58">
      <w:pPr>
        <w:rPr>
          <w:rFonts w:ascii="Times New Roman" w:eastAsia="Times New Roman" w:hAnsi="Times New Roman" w:cs="Times New Roman"/>
          <w:b/>
          <w:sz w:val="22"/>
          <w:szCs w:val="22"/>
        </w:rPr>
      </w:pPr>
    </w:p>
    <w:p w14:paraId="5D9B5911" w14:textId="77777777" w:rsidR="005B4D58" w:rsidRDefault="005B4D58">
      <w:pPr>
        <w:pBdr>
          <w:top w:val="nil"/>
          <w:left w:val="nil"/>
          <w:bottom w:val="nil"/>
          <w:right w:val="nil"/>
          <w:between w:val="nil"/>
        </w:pBdr>
        <w:rPr>
          <w:rFonts w:ascii="Times New Roman" w:eastAsia="Times New Roman" w:hAnsi="Times New Roman" w:cs="Times New Roman"/>
          <w:b/>
          <w:color w:val="000000"/>
        </w:rPr>
      </w:pPr>
    </w:p>
    <w:p w14:paraId="2BB4DB29" w14:textId="77777777" w:rsidR="005B4D58" w:rsidRDefault="00A36B66">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V. Peer Observation Recommendations</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B4D58" w14:paraId="728B07FB" w14:textId="77777777">
        <w:tc>
          <w:tcPr>
            <w:tcW w:w="10790" w:type="dxa"/>
            <w:shd w:val="clear" w:color="auto" w:fill="F2F2F2"/>
          </w:tcPr>
          <w:p w14:paraId="544882A5" w14:textId="77777777" w:rsidR="005B4D58" w:rsidRDefault="00A36B6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do you believe the instructor has done especially well in conducting this course? </w:t>
            </w:r>
          </w:p>
          <w:p w14:paraId="7CC8CA1B" w14:textId="77777777" w:rsidR="005B4D58" w:rsidRDefault="005B4D58">
            <w:pPr>
              <w:rPr>
                <w:rFonts w:ascii="Times New Roman" w:eastAsia="Times New Roman" w:hAnsi="Times New Roman" w:cs="Times New Roman"/>
                <w:sz w:val="22"/>
                <w:szCs w:val="22"/>
              </w:rPr>
            </w:pPr>
          </w:p>
          <w:p w14:paraId="3DFE69AA" w14:textId="77777777" w:rsidR="005B4D58" w:rsidRDefault="005B4D58">
            <w:pPr>
              <w:rPr>
                <w:rFonts w:ascii="Times New Roman" w:eastAsia="Times New Roman" w:hAnsi="Times New Roman" w:cs="Times New Roman"/>
                <w:sz w:val="22"/>
                <w:szCs w:val="22"/>
              </w:rPr>
            </w:pPr>
          </w:p>
          <w:p w14:paraId="64288256" w14:textId="77777777" w:rsidR="005B4D58" w:rsidRDefault="005B4D58">
            <w:pPr>
              <w:rPr>
                <w:rFonts w:ascii="Times New Roman" w:eastAsia="Times New Roman" w:hAnsi="Times New Roman" w:cs="Times New Roman"/>
                <w:sz w:val="22"/>
                <w:szCs w:val="22"/>
              </w:rPr>
            </w:pPr>
          </w:p>
          <w:p w14:paraId="011D0672" w14:textId="77777777" w:rsidR="005B4D58" w:rsidRDefault="005B4D58">
            <w:pPr>
              <w:rPr>
                <w:rFonts w:ascii="Times New Roman" w:eastAsia="Times New Roman" w:hAnsi="Times New Roman" w:cs="Times New Roman"/>
                <w:sz w:val="22"/>
                <w:szCs w:val="22"/>
              </w:rPr>
            </w:pPr>
          </w:p>
          <w:p w14:paraId="518CF7CA" w14:textId="77777777" w:rsidR="005B4D58" w:rsidRDefault="005B4D58">
            <w:pPr>
              <w:rPr>
                <w:rFonts w:ascii="Times New Roman" w:eastAsia="Times New Roman" w:hAnsi="Times New Roman" w:cs="Times New Roman"/>
                <w:sz w:val="22"/>
                <w:szCs w:val="22"/>
              </w:rPr>
            </w:pPr>
          </w:p>
          <w:p w14:paraId="280AD8F3" w14:textId="77777777" w:rsidR="005B4D58" w:rsidRDefault="005B4D58">
            <w:pPr>
              <w:rPr>
                <w:rFonts w:ascii="Times New Roman" w:eastAsia="Times New Roman" w:hAnsi="Times New Roman" w:cs="Times New Roman"/>
                <w:sz w:val="22"/>
                <w:szCs w:val="22"/>
              </w:rPr>
            </w:pPr>
          </w:p>
          <w:p w14:paraId="4331BC0B" w14:textId="77777777" w:rsidR="005B4D58" w:rsidRDefault="005B4D58">
            <w:pPr>
              <w:rPr>
                <w:rFonts w:ascii="Times New Roman" w:eastAsia="Times New Roman" w:hAnsi="Times New Roman" w:cs="Times New Roman"/>
                <w:sz w:val="22"/>
                <w:szCs w:val="22"/>
              </w:rPr>
            </w:pPr>
          </w:p>
          <w:p w14:paraId="6607BCB3" w14:textId="77777777" w:rsidR="005B4D58" w:rsidRDefault="005B4D58">
            <w:pPr>
              <w:rPr>
                <w:rFonts w:ascii="Times New Roman" w:eastAsia="Times New Roman" w:hAnsi="Times New Roman" w:cs="Times New Roman"/>
                <w:sz w:val="22"/>
                <w:szCs w:val="22"/>
              </w:rPr>
            </w:pPr>
          </w:p>
          <w:p w14:paraId="51DEFC89" w14:textId="77777777" w:rsidR="005B4D58" w:rsidRDefault="005B4D58">
            <w:pPr>
              <w:rPr>
                <w:rFonts w:ascii="Times New Roman" w:eastAsia="Times New Roman" w:hAnsi="Times New Roman" w:cs="Times New Roman"/>
                <w:sz w:val="22"/>
                <w:szCs w:val="22"/>
              </w:rPr>
            </w:pPr>
          </w:p>
        </w:tc>
      </w:tr>
      <w:tr w:rsidR="005B4D58" w14:paraId="1DB51DE7" w14:textId="77777777">
        <w:trPr>
          <w:trHeight w:val="1547"/>
        </w:trPr>
        <w:tc>
          <w:tcPr>
            <w:tcW w:w="10790" w:type="dxa"/>
            <w:shd w:val="clear" w:color="auto" w:fill="F2F2F2"/>
          </w:tcPr>
          <w:p w14:paraId="5ABE1DD2" w14:textId="77777777" w:rsidR="005B4D58" w:rsidRDefault="00A36B66">
            <w:pPr>
              <w:rPr>
                <w:rFonts w:ascii="Times New Roman" w:eastAsia="Times New Roman" w:hAnsi="Times New Roman" w:cs="Times New Roman"/>
                <w:sz w:val="22"/>
                <w:szCs w:val="22"/>
              </w:rPr>
            </w:pPr>
            <w:r>
              <w:rPr>
                <w:rFonts w:ascii="Times New Roman" w:eastAsia="Times New Roman" w:hAnsi="Times New Roman" w:cs="Times New Roman"/>
                <w:sz w:val="22"/>
                <w:szCs w:val="22"/>
              </w:rPr>
              <w:t>What might the instructor do to enhance the course?</w:t>
            </w:r>
          </w:p>
          <w:p w14:paraId="4A8AE205" w14:textId="77777777" w:rsidR="005B4D58" w:rsidRDefault="005B4D58">
            <w:pPr>
              <w:rPr>
                <w:rFonts w:ascii="Times New Roman" w:eastAsia="Times New Roman" w:hAnsi="Times New Roman" w:cs="Times New Roman"/>
                <w:sz w:val="22"/>
                <w:szCs w:val="22"/>
              </w:rPr>
            </w:pPr>
          </w:p>
          <w:p w14:paraId="4D0DC6C3" w14:textId="77777777" w:rsidR="005B4D58" w:rsidRDefault="005B4D58">
            <w:pPr>
              <w:rPr>
                <w:rFonts w:ascii="Times New Roman" w:eastAsia="Times New Roman" w:hAnsi="Times New Roman" w:cs="Times New Roman"/>
                <w:sz w:val="22"/>
                <w:szCs w:val="22"/>
              </w:rPr>
            </w:pPr>
          </w:p>
          <w:p w14:paraId="248F04BA" w14:textId="77777777" w:rsidR="005B4D58" w:rsidRDefault="005B4D58">
            <w:pPr>
              <w:rPr>
                <w:rFonts w:ascii="Times New Roman" w:eastAsia="Times New Roman" w:hAnsi="Times New Roman" w:cs="Times New Roman"/>
                <w:sz w:val="22"/>
                <w:szCs w:val="22"/>
              </w:rPr>
            </w:pPr>
          </w:p>
        </w:tc>
      </w:tr>
      <w:tr w:rsidR="005B4D58" w14:paraId="76C29B1E" w14:textId="77777777">
        <w:trPr>
          <w:trHeight w:val="1547"/>
        </w:trPr>
        <w:tc>
          <w:tcPr>
            <w:tcW w:w="10790" w:type="dxa"/>
            <w:shd w:val="clear" w:color="auto" w:fill="F2F2F2"/>
          </w:tcPr>
          <w:p w14:paraId="4848E196" w14:textId="77777777" w:rsidR="005B4D58" w:rsidRDefault="00A36B6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there anything else you would like to add?</w:t>
            </w:r>
          </w:p>
          <w:p w14:paraId="2F0319F3" w14:textId="77777777" w:rsidR="005B4D58" w:rsidRDefault="005B4D58">
            <w:pPr>
              <w:rPr>
                <w:rFonts w:ascii="Times New Roman" w:eastAsia="Times New Roman" w:hAnsi="Times New Roman" w:cs="Times New Roman"/>
                <w:sz w:val="22"/>
                <w:szCs w:val="22"/>
              </w:rPr>
            </w:pPr>
          </w:p>
          <w:p w14:paraId="25074CAE" w14:textId="77777777" w:rsidR="005B4D58" w:rsidRDefault="005B4D58">
            <w:pPr>
              <w:rPr>
                <w:rFonts w:ascii="Times New Roman" w:eastAsia="Times New Roman" w:hAnsi="Times New Roman" w:cs="Times New Roman"/>
                <w:sz w:val="22"/>
                <w:szCs w:val="22"/>
              </w:rPr>
            </w:pPr>
          </w:p>
          <w:p w14:paraId="24157B0A" w14:textId="77777777" w:rsidR="005B4D58" w:rsidRDefault="005B4D58">
            <w:pPr>
              <w:rPr>
                <w:rFonts w:ascii="Times New Roman" w:eastAsia="Times New Roman" w:hAnsi="Times New Roman" w:cs="Times New Roman"/>
                <w:sz w:val="22"/>
                <w:szCs w:val="22"/>
              </w:rPr>
            </w:pPr>
          </w:p>
          <w:p w14:paraId="671E0194" w14:textId="77777777" w:rsidR="005B4D58" w:rsidRDefault="005B4D58">
            <w:pPr>
              <w:rPr>
                <w:rFonts w:ascii="Times New Roman" w:eastAsia="Times New Roman" w:hAnsi="Times New Roman" w:cs="Times New Roman"/>
                <w:sz w:val="22"/>
                <w:szCs w:val="22"/>
              </w:rPr>
            </w:pPr>
          </w:p>
          <w:p w14:paraId="052F6788" w14:textId="77777777" w:rsidR="005B4D58" w:rsidRDefault="005B4D58">
            <w:pPr>
              <w:rPr>
                <w:rFonts w:ascii="Times New Roman" w:eastAsia="Times New Roman" w:hAnsi="Times New Roman" w:cs="Times New Roman"/>
                <w:sz w:val="22"/>
                <w:szCs w:val="22"/>
              </w:rPr>
            </w:pPr>
          </w:p>
          <w:p w14:paraId="06A37AF1" w14:textId="77777777" w:rsidR="005B4D58" w:rsidRDefault="005B4D58">
            <w:pPr>
              <w:rPr>
                <w:rFonts w:ascii="Times New Roman" w:eastAsia="Times New Roman" w:hAnsi="Times New Roman" w:cs="Times New Roman"/>
                <w:sz w:val="22"/>
                <w:szCs w:val="22"/>
              </w:rPr>
            </w:pPr>
          </w:p>
          <w:p w14:paraId="48B01B4F" w14:textId="77777777" w:rsidR="005B4D58" w:rsidRDefault="005B4D58">
            <w:pPr>
              <w:rPr>
                <w:rFonts w:ascii="Times New Roman" w:eastAsia="Times New Roman" w:hAnsi="Times New Roman" w:cs="Times New Roman"/>
                <w:sz w:val="22"/>
                <w:szCs w:val="22"/>
              </w:rPr>
            </w:pPr>
          </w:p>
          <w:p w14:paraId="2714828A" w14:textId="77777777" w:rsidR="005B4D58" w:rsidRDefault="005B4D58">
            <w:pPr>
              <w:rPr>
                <w:rFonts w:ascii="Times New Roman" w:eastAsia="Times New Roman" w:hAnsi="Times New Roman" w:cs="Times New Roman"/>
                <w:sz w:val="22"/>
                <w:szCs w:val="22"/>
              </w:rPr>
            </w:pPr>
          </w:p>
          <w:p w14:paraId="58E09DA1" w14:textId="77777777" w:rsidR="005B4D58" w:rsidRDefault="005B4D58">
            <w:pPr>
              <w:rPr>
                <w:rFonts w:ascii="Times New Roman" w:eastAsia="Times New Roman" w:hAnsi="Times New Roman" w:cs="Times New Roman"/>
                <w:sz w:val="22"/>
                <w:szCs w:val="22"/>
              </w:rPr>
            </w:pPr>
          </w:p>
          <w:p w14:paraId="3C0C1DDA" w14:textId="77777777" w:rsidR="005B4D58" w:rsidRDefault="005B4D58">
            <w:pPr>
              <w:rPr>
                <w:rFonts w:ascii="Times New Roman" w:eastAsia="Times New Roman" w:hAnsi="Times New Roman" w:cs="Times New Roman"/>
                <w:sz w:val="22"/>
                <w:szCs w:val="22"/>
              </w:rPr>
            </w:pPr>
          </w:p>
          <w:p w14:paraId="37E21168" w14:textId="77777777" w:rsidR="005B4D58" w:rsidRDefault="005B4D58">
            <w:pPr>
              <w:rPr>
                <w:rFonts w:ascii="Times New Roman" w:eastAsia="Times New Roman" w:hAnsi="Times New Roman" w:cs="Times New Roman"/>
                <w:sz w:val="22"/>
                <w:szCs w:val="22"/>
              </w:rPr>
            </w:pPr>
          </w:p>
        </w:tc>
      </w:tr>
    </w:tbl>
    <w:p w14:paraId="22C5D406" w14:textId="77777777" w:rsidR="005B4D58" w:rsidRDefault="005B4D58">
      <w:pPr>
        <w:pBdr>
          <w:top w:val="nil"/>
          <w:left w:val="nil"/>
          <w:bottom w:val="nil"/>
          <w:right w:val="nil"/>
          <w:between w:val="nil"/>
        </w:pBdr>
        <w:rPr>
          <w:rFonts w:ascii="Times New Roman" w:eastAsia="Times New Roman" w:hAnsi="Times New Roman" w:cs="Times New Roman"/>
          <w:b/>
          <w:color w:val="000000"/>
        </w:rPr>
      </w:pPr>
    </w:p>
    <w:p w14:paraId="1A63A30E" w14:textId="77777777" w:rsidR="005B4D58" w:rsidRDefault="005B4D58">
      <w:pPr>
        <w:rPr>
          <w:rFonts w:ascii="Times New Roman" w:eastAsia="Times New Roman" w:hAnsi="Times New Roman" w:cs="Times New Roman"/>
          <w:b/>
        </w:rPr>
      </w:pPr>
    </w:p>
    <w:p w14:paraId="7B72FE63" w14:textId="77777777" w:rsidR="005B4D58" w:rsidRDefault="005B4D58">
      <w:pPr>
        <w:rPr>
          <w:rFonts w:ascii="Times New Roman" w:eastAsia="Times New Roman" w:hAnsi="Times New Roman" w:cs="Times New Roman"/>
          <w:b/>
        </w:rPr>
      </w:pPr>
    </w:p>
    <w:p w14:paraId="059625E9" w14:textId="77777777" w:rsidR="005B4D58" w:rsidRDefault="00A36B66">
      <w:pPr>
        <w:rPr>
          <w:rFonts w:ascii="Times New Roman" w:eastAsia="Times New Roman" w:hAnsi="Times New Roman" w:cs="Times New Roman"/>
        </w:rPr>
      </w:pPr>
      <w:r>
        <w:rPr>
          <w:rFonts w:ascii="Times New Roman" w:eastAsia="Times New Roman" w:hAnsi="Times New Roman" w:cs="Times New Roman"/>
          <w:b/>
        </w:rPr>
        <w:t>Signature ______________________________</w:t>
      </w:r>
      <w:r>
        <w:rPr>
          <w:rFonts w:ascii="Times New Roman" w:eastAsia="Times New Roman" w:hAnsi="Times New Roman" w:cs="Times New Roman"/>
          <w:b/>
        </w:rPr>
        <w:tab/>
      </w:r>
      <w:r>
        <w:rPr>
          <w:rFonts w:ascii="Times New Roman" w:eastAsia="Times New Roman" w:hAnsi="Times New Roman" w:cs="Times New Roman"/>
          <w:b/>
        </w:rPr>
        <w:tab/>
        <w:t xml:space="preserve">Date_______________________  </w:t>
      </w:r>
    </w:p>
    <w:sectPr w:rsidR="005B4D5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컠˚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K0NDEzNDc3NjOzNDRW0lEKTi0uzszPAykwrAUA4qCszywAAAA="/>
  </w:docVars>
  <w:rsids>
    <w:rsidRoot w:val="005B4D58"/>
    <w:rsid w:val="005B4D58"/>
    <w:rsid w:val="00A36B66"/>
    <w:rsid w:val="00F9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48FA"/>
  <w15:docId w15:val="{453F04C0-26E9-924F-B578-C82F9F4D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8510F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8510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10F2"/>
    <w:pPr>
      <w:spacing w:before="100" w:beforeAutospacing="1" w:after="100" w:afterAutospacing="1"/>
    </w:pPr>
    <w:rPr>
      <w:rFonts w:ascii="Times New Roman" w:eastAsia="Times New Roman" w:hAnsi="Times New Roman" w:cs="Times New Roman"/>
    </w:rPr>
  </w:style>
  <w:style w:type="paragraph" w:customStyle="1" w:styleId="Default">
    <w:name w:val="Default"/>
    <w:rsid w:val="000A10A9"/>
    <w:pPr>
      <w:autoSpaceDE w:val="0"/>
      <w:autoSpaceDN w:val="0"/>
      <w:adjustRightInd w:val="0"/>
    </w:pPr>
    <w:rPr>
      <w:rFonts w:ascii="Arial" w:hAnsi="Arial" w:cs="Arial"/>
      <w:color w:val="000000"/>
    </w:rPr>
  </w:style>
  <w:style w:type="table" w:styleId="TableGrid">
    <w:name w:val="Table Grid"/>
    <w:basedOn w:val="TableNormal"/>
    <w:uiPriority w:val="59"/>
    <w:rsid w:val="00CB778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80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1JEwH2Ia5QbwbLd0+wTwtMBmKg==">AMUW2mUZnMkeo9/9FHshofhX3riwLFxFiSMoki5BkNi6B25/ofjhuOSSKX4jzFCWnutdhhuPDHjH6h105cK5H9mO+prJ/aPxwM6PUD39EFP+0oJrxGDBC1E=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Lippard, Cameron Dee</cp:lastModifiedBy>
  <cp:revision>2</cp:revision>
  <dcterms:created xsi:type="dcterms:W3CDTF">2021-08-09T15:04:00Z</dcterms:created>
  <dcterms:modified xsi:type="dcterms:W3CDTF">2021-08-09T15:04:00Z</dcterms:modified>
</cp:coreProperties>
</file>